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VOLUNTARIADO SECRETARIA DO MEIO AMBIENTE E INFRAESTRUTURA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PLANO DE VOLUNTARIADO N° 00XX/2020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(NOME UNIDADE ORGANIZACIONAL)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(NOME EIXO TEMÁTICO)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NOME DA UNIDADE ORGANIZACIONAL, administrada pela Secretaria do Meio Ambiente e Infraestrutura, encaminha plano de voluntariado à coordenação do programa de voluntariado, no âmbito da Portaria SEMA nº 0XXX de 2020 que dispõe sobre o Programa de Voluntariado.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01 - OBJETIVOS: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02- JUSTIFICATIVA: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03- DESCRIÇÃO DAS ATIVIDADES PREVISTAS: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04 - VAGAS OFERTADAS E PÚBLICO ALVO: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05- CRITÉRIOS DE SELEÇÃO: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06- DURAÇÃO DO VOLUNTARIADO: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07- CALENDÁRIO DE PLANEJAMENTO: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08- RECURSOS FINANCEIROS, MATERIAIS E LOGÍSTICOS NECESSÁRIOS: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09- EPIS E SEGURO DE VIDA: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10- SUPERVISOR DO VOLUNTARIADO: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11- ORIENTAÇÕES E RECOMENDAÇÕES: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12- OUTRAS INFORMAÇÕES IMPORTANTES: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38425" cy="10096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44E6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7144E6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7144E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144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144E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ktcSt02SLS/MYcDt7SYOQn14Ew==">AMUW2mWigSnsxc3NqLYtjFc1sl/KAlnHEuZnEI+Kt8zhC8llGzVn1yYx9d5qTpTGQ9Iy7MUYi5XcV6bh+g9SZFLEa8ySDk4ceJ+goSvYZl0LPsv/fLme/94=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2020-09-02T12:22:00Z</dcterms:created>
  <dc:creator>berto_</dc:creator>
</cp:coreProperties>
</file>